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30" w:rsidRDefault="00614930" w:rsidP="00614930">
      <w:pPr>
        <w:pStyle w:val="ad"/>
        <w:jc w:val="right"/>
        <w:rPr>
          <w:sz w:val="22"/>
        </w:rPr>
      </w:pPr>
      <w:r w:rsidRPr="00E35A7E">
        <w:rPr>
          <w:sz w:val="22"/>
        </w:rPr>
        <w:t xml:space="preserve">Приложение </w:t>
      </w:r>
      <w:r>
        <w:rPr>
          <w:sz w:val="22"/>
        </w:rPr>
        <w:t>№ 4</w:t>
      </w:r>
    </w:p>
    <w:p w:rsidR="00614930" w:rsidRPr="00E35A7E" w:rsidRDefault="00614930" w:rsidP="00614930">
      <w:pPr>
        <w:pStyle w:val="ad"/>
        <w:jc w:val="right"/>
        <w:rPr>
          <w:sz w:val="22"/>
        </w:rPr>
      </w:pPr>
      <w:r w:rsidRPr="00E35A7E">
        <w:rPr>
          <w:sz w:val="22"/>
        </w:rPr>
        <w:t>к Договору оказания услуг по передаче электрической энергии</w:t>
      </w:r>
    </w:p>
    <w:p w:rsidR="00614930" w:rsidRPr="00E35A7E" w:rsidRDefault="00614930" w:rsidP="00614930">
      <w:pPr>
        <w:pStyle w:val="ad"/>
        <w:jc w:val="right"/>
        <w:rPr>
          <w:sz w:val="22"/>
        </w:rPr>
      </w:pPr>
      <w:r w:rsidRPr="00E35A7E">
        <w:rPr>
          <w:sz w:val="22"/>
        </w:rPr>
        <w:t>№</w:t>
      </w:r>
      <w:r w:rsidR="00CC7151">
        <w:rPr>
          <w:sz w:val="22"/>
        </w:rPr>
        <w:t>__</w:t>
      </w:r>
      <w:r w:rsidRPr="00E35A7E">
        <w:rPr>
          <w:sz w:val="22"/>
        </w:rPr>
        <w:t>/</w:t>
      </w:r>
      <w:r w:rsidR="0023596C">
        <w:rPr>
          <w:sz w:val="22"/>
        </w:rPr>
        <w:t>16</w:t>
      </w:r>
      <w:r w:rsidRPr="00E35A7E">
        <w:rPr>
          <w:sz w:val="22"/>
        </w:rPr>
        <w:t xml:space="preserve"> от </w:t>
      </w:r>
      <w:r w:rsidR="00CC7151">
        <w:rPr>
          <w:sz w:val="22"/>
        </w:rPr>
        <w:t>________</w:t>
      </w:r>
      <w:r w:rsidRPr="00E35A7E">
        <w:rPr>
          <w:sz w:val="22"/>
        </w:rPr>
        <w:t>201</w:t>
      </w:r>
      <w:r w:rsidR="00CC7151">
        <w:rPr>
          <w:sz w:val="22"/>
        </w:rPr>
        <w:t>6</w:t>
      </w:r>
    </w:p>
    <w:p w:rsidR="00197C7E" w:rsidRDefault="00197C7E" w:rsidP="00CB7045">
      <w:pPr>
        <w:pStyle w:val="a3"/>
        <w:spacing w:after="0"/>
        <w:ind w:right="2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C047A" w:rsidRPr="00FD2CA3" w:rsidRDefault="00FC047A" w:rsidP="00CB7045">
      <w:pPr>
        <w:pStyle w:val="a3"/>
        <w:spacing w:after="0"/>
        <w:ind w:right="2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97C7E" w:rsidRPr="00FD2CA3" w:rsidRDefault="00197C7E" w:rsidP="00CB7045">
      <w:pPr>
        <w:shd w:val="clear" w:color="auto" w:fill="FFFFFF"/>
        <w:tabs>
          <w:tab w:val="right" w:pos="9781"/>
        </w:tabs>
        <w:ind w:right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2CA3">
        <w:rPr>
          <w:rFonts w:ascii="Times New Roman" w:hAnsi="Times New Roman" w:cs="Times New Roman"/>
          <w:b/>
          <w:sz w:val="22"/>
          <w:szCs w:val="22"/>
        </w:rPr>
        <w:t>Условия расчетов и определения стоимости оказанных услуг по Договору</w:t>
      </w:r>
    </w:p>
    <w:p w:rsidR="00197C7E" w:rsidRDefault="00197C7E" w:rsidP="00CB7045">
      <w:pPr>
        <w:pStyle w:val="a5"/>
        <w:ind w:left="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FC047A" w:rsidRPr="00FD2CA3" w:rsidRDefault="00FC047A" w:rsidP="00CB7045">
      <w:pPr>
        <w:pStyle w:val="a5"/>
        <w:ind w:left="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FC047A" w:rsidRPr="00FD2CA3" w:rsidRDefault="00FC047A" w:rsidP="00FC047A">
      <w:pPr>
        <w:pStyle w:val="a5"/>
        <w:ind w:left="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>1. Вариант применяемого тарифа:</w:t>
      </w:r>
    </w:p>
    <w:p w:rsidR="00FC047A" w:rsidRDefault="00FC047A" w:rsidP="00FC047A">
      <w:pPr>
        <w:pStyle w:val="a5"/>
        <w:ind w:left="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FC047A" w:rsidRPr="00FD2CA3" w:rsidRDefault="00FC047A" w:rsidP="00FC047A">
      <w:pPr>
        <w:pStyle w:val="a5"/>
        <w:ind w:left="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FD2CA3"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  <w:t>C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1 </w:t>
      </w:r>
      <w:r w:rsidR="0023596C">
        <w:rPr>
          <w:rFonts w:ascii="Times New Roman" w:hAnsi="Times New Roman" w:cs="Times New Roman"/>
          <w:color w:val="000000"/>
          <w:spacing w:val="-1"/>
          <w:sz w:val="22"/>
          <w:szCs w:val="22"/>
        </w:rPr>
        <w:t>января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20</w:t>
      </w:r>
      <w:r w:rsidR="006A53BC">
        <w:rPr>
          <w:rFonts w:ascii="Times New Roman" w:hAnsi="Times New Roman" w:cs="Times New Roman"/>
          <w:color w:val="000000"/>
          <w:spacing w:val="-1"/>
          <w:sz w:val="22"/>
          <w:szCs w:val="22"/>
        </w:rPr>
        <w:t>___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года</w:t>
      </w:r>
      <w:r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для взаиморасчетов по Договору Стороны договорились применять</w:t>
      </w:r>
    </w:p>
    <w:p w:rsidR="00FC047A" w:rsidRPr="00FD2CA3" w:rsidRDefault="00FC047A" w:rsidP="00FC047A">
      <w:pPr>
        <w:pStyle w:val="a5"/>
        <w:ind w:left="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>следующий вариант тарифа:</w:t>
      </w:r>
    </w:p>
    <w:p w:rsidR="00FC047A" w:rsidRDefault="00FC047A" w:rsidP="00FC047A">
      <w:pPr>
        <w:jc w:val="both"/>
        <w:rPr>
          <w:rFonts w:ascii="Times New Roman" w:hAnsi="Times New Roman" w:cs="Times New Roman"/>
          <w:b/>
          <w:color w:val="000000"/>
          <w:spacing w:val="-1"/>
          <w:sz w:val="22"/>
          <w:szCs w:val="22"/>
          <w:u w:val="single"/>
        </w:rPr>
      </w:pPr>
    </w:p>
    <w:p w:rsidR="00FC047A" w:rsidRPr="00FD2CA3" w:rsidRDefault="006A53BC" w:rsidP="00FC047A">
      <w:pPr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 xml:space="preserve">   </w:t>
      </w:r>
      <w:r w:rsidR="00FC047A" w:rsidRPr="00B30112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 xml:space="preserve"> </w:t>
      </w:r>
      <w:r w:rsidR="00FC047A"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- </w:t>
      </w:r>
      <w:proofErr w:type="spellStart"/>
      <w:r w:rsidR="00FC047A"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>одноставочный</w:t>
      </w:r>
      <w:proofErr w:type="spellEnd"/>
      <w:r w:rsidR="00FC047A"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</w:p>
    <w:p w:rsidR="00FC047A" w:rsidRPr="00FD2CA3" w:rsidRDefault="00FC047A" w:rsidP="00FC047A">
      <w:pPr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B30112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</w:t>
      </w:r>
      <w:r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- </w:t>
      </w:r>
      <w:proofErr w:type="spellStart"/>
      <w:r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>двухставочный</w:t>
      </w:r>
      <w:proofErr w:type="spellEnd"/>
      <w:r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</w:p>
    <w:p w:rsidR="00FC047A" w:rsidRPr="00FD2CA3" w:rsidRDefault="00FC047A" w:rsidP="00FC047A">
      <w:pPr>
        <w:jc w:val="both"/>
        <w:rPr>
          <w:rFonts w:ascii="Times New Roman" w:hAnsi="Times New Roman" w:cs="Times New Roman"/>
          <w:iCs/>
          <w:color w:val="000000"/>
          <w:spacing w:val="-1"/>
          <w:sz w:val="22"/>
          <w:szCs w:val="22"/>
        </w:rPr>
      </w:pPr>
      <w:r w:rsidRPr="00FD2CA3">
        <w:rPr>
          <w:rFonts w:ascii="Times New Roman" w:hAnsi="Times New Roman" w:cs="Times New Roman"/>
          <w:iCs/>
          <w:color w:val="000000"/>
          <w:spacing w:val="-1"/>
          <w:sz w:val="22"/>
          <w:szCs w:val="22"/>
        </w:rPr>
        <w:t>(выбранный тариф отметить «галочкой»)</w:t>
      </w:r>
    </w:p>
    <w:p w:rsidR="00FC047A" w:rsidRPr="00FD2CA3" w:rsidRDefault="00FC047A" w:rsidP="00FC047A">
      <w:pPr>
        <w:jc w:val="both"/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</w:pPr>
    </w:p>
    <w:p w:rsidR="00FC047A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BB55D0">
        <w:rPr>
          <w:rFonts w:ascii="Times New Roman" w:eastAsiaTheme="minorEastAsia" w:hAnsi="Times New Roman" w:cs="Times New Roman"/>
          <w:sz w:val="22"/>
          <w:szCs w:val="22"/>
        </w:rPr>
        <w:t>2. Определение стоимости оказанных услуг по передаче электрической энергии по Договору.</w:t>
      </w:r>
    </w:p>
    <w:p w:rsidR="00FC047A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FC047A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BB55D0">
        <w:rPr>
          <w:rFonts w:ascii="Times New Roman" w:eastAsiaTheme="minorEastAsia" w:hAnsi="Times New Roman" w:cs="Times New Roman"/>
          <w:sz w:val="22"/>
          <w:szCs w:val="22"/>
        </w:rPr>
        <w:t xml:space="preserve">2.1. При выборе </w:t>
      </w:r>
      <w:proofErr w:type="spellStart"/>
      <w:r w:rsidRPr="00BB55D0">
        <w:rPr>
          <w:rFonts w:ascii="Times New Roman" w:eastAsiaTheme="minorEastAsia" w:hAnsi="Times New Roman" w:cs="Times New Roman"/>
          <w:sz w:val="22"/>
          <w:szCs w:val="22"/>
        </w:rPr>
        <w:t>одноставочного</w:t>
      </w:r>
      <w:proofErr w:type="spellEnd"/>
      <w:r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тарифа стоимость услуг по Договору определяется по формуле:</w:t>
      </w:r>
    </w:p>
    <w:p w:rsidR="00FC047A" w:rsidRPr="00BB55D0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FC047A" w:rsidRPr="00BB55D0" w:rsidRDefault="00FC047A" w:rsidP="00FC047A">
      <w:pPr>
        <w:rPr>
          <w:rFonts w:ascii="Times New Roman" w:eastAsiaTheme="minorEastAsia" w:hAnsi="Times New Roman" w:cs="Times New Roman"/>
          <w:sz w:val="22"/>
          <w:szCs w:val="2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2"/>
              <w:szCs w:val="22"/>
              <w:lang w:val="en-US"/>
            </w:rPr>
            <m:t>S</m:t>
          </m:r>
          <m:r>
            <w:rPr>
              <w:rFonts w:ascii="Cambria Math" w:eastAsia="Cambria Math" w:hAnsi="Cambria Math" w:cs="Times New Roman"/>
              <w:sz w:val="22"/>
              <w:szCs w:val="22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2"/>
                  <w:szCs w:val="22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j=1</m:t>
              </m:r>
            </m:sub>
            <m:sup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j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2"/>
                          <w:szCs w:val="22"/>
                        </w:rPr>
                        <m:t>j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э.факт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)</m:t>
              </m:r>
            </m:e>
          </m:nary>
        </m:oMath>
      </m:oMathPara>
    </w:p>
    <w:p w:rsidR="00FC047A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FC047A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где</w:t>
      </w:r>
    </w:p>
    <w:p w:rsidR="00FC047A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FC047A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w:proofErr w:type="spellStart"/>
      <w:proofErr w:type="gramStart"/>
      <w:r w:rsidRPr="00BB55D0">
        <w:rPr>
          <w:rFonts w:ascii="Times New Roman" w:eastAsiaTheme="minorEastAsia" w:hAnsi="Times New Roman" w:cs="Times New Roman"/>
          <w:sz w:val="22"/>
          <w:szCs w:val="22"/>
          <w:lang w:val="en-US"/>
        </w:rPr>
        <w:t>T</w:t>
      </w:r>
      <w:r w:rsidRPr="00BB55D0">
        <w:rPr>
          <w:rFonts w:ascii="Times New Roman" w:eastAsiaTheme="minorEastAsia" w:hAnsi="Times New Roman" w:cs="Times New Roman"/>
          <w:sz w:val="22"/>
          <w:szCs w:val="22"/>
          <w:vertAlign w:val="subscript"/>
          <w:lang w:val="en-US"/>
        </w:rPr>
        <w:t>j</w:t>
      </w:r>
      <w:proofErr w:type="spellEnd"/>
      <w:r w:rsidRPr="00BB55D0">
        <w:rPr>
          <w:rFonts w:ascii="Times New Roman" w:eastAsiaTheme="minorEastAsia" w:hAnsi="Times New Roman" w:cs="Times New Roman"/>
          <w:sz w:val="22"/>
          <w:szCs w:val="22"/>
          <w:vertAlign w:val="subscript"/>
        </w:rPr>
        <w:t xml:space="preserve"> </w:t>
      </w:r>
      <w:r w:rsidRPr="00BB55D0">
        <w:rPr>
          <w:rFonts w:ascii="Times New Roman" w:eastAsiaTheme="minorEastAsia" w:hAnsi="Times New Roman" w:cs="Times New Roman"/>
          <w:sz w:val="22"/>
          <w:szCs w:val="22"/>
        </w:rPr>
        <w:t xml:space="preserve">– </w:t>
      </w:r>
      <w:proofErr w:type="spellStart"/>
      <w:r w:rsidRPr="00BB55D0">
        <w:rPr>
          <w:rFonts w:ascii="Times New Roman" w:eastAsiaTheme="minorEastAsia" w:hAnsi="Times New Roman" w:cs="Times New Roman"/>
          <w:sz w:val="22"/>
          <w:szCs w:val="22"/>
        </w:rPr>
        <w:t>одноставочный</w:t>
      </w:r>
      <w:proofErr w:type="spellEnd"/>
      <w:r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тариф на услуги по передаче электрической энергии </w:t>
      </w:r>
      <w:r w:rsidRPr="00BB55D0">
        <w:rPr>
          <w:rFonts w:ascii="Times New Roman" w:eastAsiaTheme="minorEastAsia" w:hAnsi="Times New Roman" w:cs="Times New Roman"/>
          <w:sz w:val="22"/>
          <w:szCs w:val="22"/>
          <w:lang w:val="en-US"/>
        </w:rPr>
        <w:t>j</w:t>
      </w:r>
      <w:r w:rsidRPr="00BB55D0">
        <w:rPr>
          <w:rFonts w:ascii="Times New Roman" w:eastAsiaTheme="minorEastAsia" w:hAnsi="Times New Roman" w:cs="Times New Roman"/>
          <w:sz w:val="22"/>
          <w:szCs w:val="22"/>
        </w:rPr>
        <w:t xml:space="preserve">-го уровня напряжения, установленный органом исполнительной власти в области государственного регулирования тарифов для потребителей (котловой </w:t>
      </w:r>
      <w:proofErr w:type="spellStart"/>
      <w:r w:rsidRPr="00BB55D0">
        <w:rPr>
          <w:rFonts w:ascii="Times New Roman" w:eastAsiaTheme="minorEastAsia" w:hAnsi="Times New Roman" w:cs="Times New Roman"/>
          <w:sz w:val="22"/>
          <w:szCs w:val="22"/>
        </w:rPr>
        <w:t>одноставочный</w:t>
      </w:r>
      <w:proofErr w:type="spellEnd"/>
      <w:r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тариф), </w:t>
      </w:r>
      <w:proofErr w:type="spellStart"/>
      <w:r w:rsidRPr="00BB55D0">
        <w:rPr>
          <w:rFonts w:ascii="Times New Roman" w:eastAsiaTheme="minorEastAsia" w:hAnsi="Times New Roman" w:cs="Times New Roman"/>
          <w:sz w:val="22"/>
          <w:szCs w:val="22"/>
        </w:rPr>
        <w:t>руб</w:t>
      </w:r>
      <w:proofErr w:type="spellEnd"/>
      <w:r w:rsidRPr="00BB55D0">
        <w:rPr>
          <w:rFonts w:ascii="Times New Roman" w:eastAsiaTheme="minorEastAsia" w:hAnsi="Times New Roman" w:cs="Times New Roman"/>
          <w:sz w:val="22"/>
          <w:szCs w:val="22"/>
        </w:rPr>
        <w:t>/</w:t>
      </w:r>
      <w:proofErr w:type="spellStart"/>
      <w:r w:rsidRPr="00BB55D0">
        <w:rPr>
          <w:rFonts w:ascii="Times New Roman" w:eastAsiaTheme="minorEastAsia" w:hAnsi="Times New Roman" w:cs="Times New Roman"/>
          <w:sz w:val="22"/>
          <w:szCs w:val="22"/>
        </w:rPr>
        <w:t>МВт.ч</w:t>
      </w:r>
      <w:proofErr w:type="spellEnd"/>
      <w:r w:rsidRPr="00BB55D0">
        <w:rPr>
          <w:rFonts w:ascii="Times New Roman" w:eastAsiaTheme="minorEastAsia" w:hAnsi="Times New Roman" w:cs="Times New Roman"/>
          <w:sz w:val="22"/>
          <w:szCs w:val="22"/>
        </w:rPr>
        <w:t>.</w:t>
      </w:r>
      <w:proofErr w:type="gramEnd"/>
    </w:p>
    <w:p w:rsidR="00FC047A" w:rsidRPr="00BB55D0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FC047A" w:rsidRDefault="000E3255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2"/>
                    <w:szCs w:val="22"/>
                  </w:rPr>
                  <m:t>j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э.факт</m:t>
            </m:r>
          </m:sup>
        </m:sSup>
      </m:oMath>
      <w:r w:rsidR="00FC047A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- объем электрической энергии, фактически переданной в данном расчетном периоде на </w:t>
      </w:r>
      <w:proofErr w:type="spellStart"/>
      <w:r w:rsidR="00FC047A" w:rsidRPr="00BB55D0">
        <w:rPr>
          <w:rFonts w:ascii="Times New Roman" w:eastAsiaTheme="minorEastAsia" w:hAnsi="Times New Roman" w:cs="Times New Roman"/>
          <w:sz w:val="22"/>
          <w:szCs w:val="22"/>
        </w:rPr>
        <w:t>энергопринимающие</w:t>
      </w:r>
      <w:proofErr w:type="spellEnd"/>
      <w:r w:rsidR="00FC047A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устройства Потребителя, подключенного на </w:t>
      </w:r>
      <w:r w:rsidR="00FC047A" w:rsidRPr="00BB55D0">
        <w:rPr>
          <w:rFonts w:ascii="Times New Roman" w:eastAsiaTheme="minorEastAsia" w:hAnsi="Times New Roman" w:cs="Times New Roman"/>
          <w:sz w:val="22"/>
          <w:szCs w:val="22"/>
          <w:lang w:val="en-US"/>
        </w:rPr>
        <w:t>j</w:t>
      </w:r>
      <w:r w:rsidR="00FC047A" w:rsidRPr="00BB55D0">
        <w:rPr>
          <w:rFonts w:ascii="Times New Roman" w:eastAsiaTheme="minorEastAsia" w:hAnsi="Times New Roman" w:cs="Times New Roman"/>
          <w:sz w:val="22"/>
          <w:szCs w:val="22"/>
        </w:rPr>
        <w:t>-</w:t>
      </w:r>
      <w:proofErr w:type="spellStart"/>
      <w:r w:rsidR="00FC047A" w:rsidRPr="00BB55D0">
        <w:rPr>
          <w:rFonts w:ascii="Times New Roman" w:eastAsiaTheme="minorEastAsia" w:hAnsi="Times New Roman" w:cs="Times New Roman"/>
          <w:sz w:val="22"/>
          <w:szCs w:val="22"/>
        </w:rPr>
        <w:t>ом</w:t>
      </w:r>
      <w:proofErr w:type="spellEnd"/>
      <w:r w:rsidR="00FC047A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уровне напряжения, </w:t>
      </w:r>
      <w:proofErr w:type="spellStart"/>
      <w:r w:rsidR="00FC047A" w:rsidRPr="00BB55D0">
        <w:rPr>
          <w:rFonts w:ascii="Times New Roman" w:eastAsiaTheme="minorEastAsia" w:hAnsi="Times New Roman" w:cs="Times New Roman"/>
          <w:sz w:val="22"/>
          <w:szCs w:val="22"/>
        </w:rPr>
        <w:t>МВт</w:t>
      </w:r>
      <w:proofErr w:type="gramStart"/>
      <w:r w:rsidR="00FC047A" w:rsidRPr="00BB55D0">
        <w:rPr>
          <w:rFonts w:ascii="Times New Roman" w:eastAsiaTheme="minorEastAsia" w:hAnsi="Times New Roman" w:cs="Times New Roman"/>
          <w:sz w:val="22"/>
          <w:szCs w:val="22"/>
        </w:rPr>
        <w:t>.ч</w:t>
      </w:r>
      <w:proofErr w:type="spellEnd"/>
      <w:proofErr w:type="gramEnd"/>
      <w:r w:rsidR="00FC047A" w:rsidRPr="00BB55D0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FC047A" w:rsidRPr="00BB55D0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FC047A" w:rsidRPr="00BB55D0" w:rsidRDefault="00FC047A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BB55D0">
        <w:rPr>
          <w:rFonts w:ascii="Times New Roman" w:eastAsiaTheme="minorEastAsia" w:hAnsi="Times New Roman" w:cs="Times New Roman"/>
          <w:sz w:val="22"/>
          <w:szCs w:val="22"/>
          <w:lang w:val="en-US"/>
        </w:rPr>
        <w:t>j</w:t>
      </w:r>
      <w:r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– </w:t>
      </w:r>
      <w:proofErr w:type="gramStart"/>
      <w:r w:rsidRPr="00BB55D0">
        <w:rPr>
          <w:rFonts w:ascii="Times New Roman" w:eastAsiaTheme="minorEastAsia" w:hAnsi="Times New Roman" w:cs="Times New Roman"/>
          <w:sz w:val="22"/>
          <w:szCs w:val="22"/>
        </w:rPr>
        <w:t>количество</w:t>
      </w:r>
      <w:proofErr w:type="gramEnd"/>
      <w:r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уровней напряжения.</w:t>
      </w:r>
    </w:p>
    <w:p w:rsidR="006A53BC" w:rsidRDefault="006A53BC" w:rsidP="006A53BC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6A53BC" w:rsidRPr="00BB55D0" w:rsidRDefault="006A53BC" w:rsidP="006A53BC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BB55D0">
        <w:rPr>
          <w:rFonts w:ascii="Times New Roman" w:eastAsiaTheme="minorEastAsia" w:hAnsi="Times New Roman" w:cs="Times New Roman"/>
          <w:sz w:val="22"/>
          <w:szCs w:val="22"/>
        </w:rPr>
        <w:t xml:space="preserve">2.2. При выборе </w:t>
      </w:r>
      <w:proofErr w:type="spellStart"/>
      <w:r w:rsidRPr="00BB55D0">
        <w:rPr>
          <w:rFonts w:ascii="Times New Roman" w:eastAsiaTheme="minorEastAsia" w:hAnsi="Times New Roman" w:cs="Times New Roman"/>
          <w:sz w:val="22"/>
          <w:szCs w:val="22"/>
        </w:rPr>
        <w:t>двухставочного</w:t>
      </w:r>
      <w:proofErr w:type="spellEnd"/>
      <w:r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тарифа, стоимость услуг по передаче электрической энергии определяется по формуле:</w:t>
      </w:r>
    </w:p>
    <w:p w:rsidR="006A53BC" w:rsidRPr="00BB55D0" w:rsidRDefault="006A53BC" w:rsidP="006A53BC">
      <w:pPr>
        <w:rPr>
          <w:rFonts w:ascii="Times New Roman" w:eastAsiaTheme="minorEastAsia" w:hAnsi="Times New Roman" w:cs="Times New Roman"/>
          <w:b/>
          <w:sz w:val="22"/>
          <w:szCs w:val="2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2"/>
              <w:szCs w:val="22"/>
              <w:lang w:val="en-US"/>
            </w:rPr>
            <m:t>S</m:t>
          </m:r>
          <m:r>
            <w:rPr>
              <w:rFonts w:ascii="Cambria Math" w:eastAsia="Cambria Math" w:hAnsi="Cambria Math" w:cs="Times New Roman"/>
              <w:sz w:val="22"/>
              <w:szCs w:val="22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2"/>
                  <w:szCs w:val="22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j=1</m:t>
              </m:r>
            </m:sub>
            <m:sup>
              <m:r>
                <w:rPr>
                  <w:rFonts w:ascii="Cambria Math" w:eastAsia="Cambria Math" w:hAnsi="Cambria Math" w:cs="Times New Roman"/>
                  <w:sz w:val="22"/>
                  <w:szCs w:val="22"/>
                </w:rPr>
                <m:t>j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2"/>
                          <w:szCs w:val="22"/>
                        </w:rPr>
                        <m:t>j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сод.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2"/>
                          <w:szCs w:val="22"/>
                        </w:rPr>
                        <m:t>j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м.факт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lang w:val="en-US"/>
                            </w:rPr>
                            <m:t>j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т.р.</m:t>
                      </m:r>
                    </m:sup>
                  </m:sSup>
                </m:e>
                <m:sub/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2"/>
                          <w:szCs w:val="22"/>
                        </w:rPr>
                        <m:t>j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э.факт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)</m:t>
              </m:r>
            </m:e>
          </m:nary>
        </m:oMath>
      </m:oMathPara>
    </w:p>
    <w:p w:rsidR="006A53BC" w:rsidRDefault="006A53BC" w:rsidP="006A53BC">
      <w:pPr>
        <w:rPr>
          <w:rFonts w:ascii="Times New Roman" w:eastAsiaTheme="minorEastAsia" w:hAnsi="Times New Roman" w:cs="Times New Roman"/>
          <w:sz w:val="22"/>
          <w:szCs w:val="22"/>
        </w:rPr>
      </w:pPr>
    </w:p>
    <w:p w:rsidR="006A53BC" w:rsidRDefault="006A53BC" w:rsidP="006A53BC">
      <w:pPr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где</w:t>
      </w:r>
    </w:p>
    <w:p w:rsidR="006A53BC" w:rsidRPr="00BB55D0" w:rsidRDefault="006A53BC" w:rsidP="006A53BC">
      <w:pPr>
        <w:rPr>
          <w:rFonts w:ascii="Times New Roman" w:eastAsiaTheme="minorEastAsia" w:hAnsi="Times New Roman" w:cs="Times New Roman"/>
          <w:sz w:val="22"/>
          <w:szCs w:val="22"/>
        </w:rPr>
      </w:pPr>
    </w:p>
    <w:p w:rsidR="006A53BC" w:rsidRPr="00BB55D0" w:rsidRDefault="000E3255" w:rsidP="006A53BC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2"/>
                    <w:szCs w:val="22"/>
                  </w:rPr>
                  <m:t>j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сод.</m:t>
            </m:r>
          </m:sup>
        </m:sSup>
      </m:oMath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- ставка на содержание электрических сетей </w:t>
      </w:r>
      <w:r w:rsidR="006A53BC" w:rsidRPr="00BB55D0">
        <w:rPr>
          <w:rFonts w:ascii="Times New Roman" w:eastAsiaTheme="minorEastAsia" w:hAnsi="Times New Roman" w:cs="Times New Roman"/>
          <w:sz w:val="22"/>
          <w:szCs w:val="22"/>
          <w:lang w:val="en-US"/>
        </w:rPr>
        <w:t>j</w:t>
      </w:r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-го уровня напряжения, установленная органом исполнительной власти в области государственного регулирования тарифов для потребителей (</w:t>
      </w:r>
      <w:proofErr w:type="spell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котловной</w:t>
      </w:r>
      <w:proofErr w:type="spellEnd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тариф на содержание сети), </w:t>
      </w:r>
      <w:proofErr w:type="spell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руб</w:t>
      </w:r>
      <w:proofErr w:type="spellEnd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/</w:t>
      </w:r>
      <w:proofErr w:type="spell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МВт</w:t>
      </w:r>
      <w:proofErr w:type="gram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.м</w:t>
      </w:r>
      <w:proofErr w:type="gramEnd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ес</w:t>
      </w:r>
      <w:proofErr w:type="spellEnd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6A53BC" w:rsidRPr="00BB55D0" w:rsidRDefault="000E3255" w:rsidP="006A53BC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j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т.р.</m:t>
            </m:r>
          </m:sup>
        </m:sSup>
      </m:oMath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- ставка на оплату технологического расхода (потерь) электрической энергии в сетях государственного регулирования тарифов для потребителей (котловой тариф на оплату технологического расхода), руб/МВт</w:t>
      </w:r>
      <w:proofErr w:type="gram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.ч</w:t>
      </w:r>
      <w:proofErr w:type="gramEnd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6A53BC" w:rsidRPr="00BB55D0" w:rsidRDefault="006A53BC" w:rsidP="006A53BC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6A53BC" w:rsidRPr="00BB55D0" w:rsidRDefault="000E3255" w:rsidP="006A53BC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2"/>
                    <w:szCs w:val="22"/>
                  </w:rPr>
                  <m:t>j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э.факт</m:t>
            </m:r>
          </m:sup>
        </m:sSup>
      </m:oMath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- объем электрической энергии, фактически переданной в данном расчетном периоде на </w:t>
      </w:r>
      <w:proofErr w:type="spell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энергопринимающие</w:t>
      </w:r>
      <w:proofErr w:type="spellEnd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устройства Потребителя, подключенные на </w:t>
      </w:r>
      <w:r w:rsidR="006A53BC" w:rsidRPr="00BB55D0">
        <w:rPr>
          <w:rFonts w:ascii="Times New Roman" w:eastAsiaTheme="minorEastAsia" w:hAnsi="Times New Roman" w:cs="Times New Roman"/>
          <w:sz w:val="22"/>
          <w:szCs w:val="22"/>
          <w:lang w:val="en-US"/>
        </w:rPr>
        <w:t>j</w:t>
      </w:r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-</w:t>
      </w:r>
      <w:proofErr w:type="spell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ом</w:t>
      </w:r>
      <w:proofErr w:type="spellEnd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уровне напряжения, </w:t>
      </w:r>
      <w:proofErr w:type="spell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МВт</w:t>
      </w:r>
      <w:proofErr w:type="gram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.ч</w:t>
      </w:r>
      <w:proofErr w:type="spellEnd"/>
      <w:proofErr w:type="gramEnd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6A53BC" w:rsidRPr="00BB55D0" w:rsidRDefault="000E3255" w:rsidP="006A53BC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2"/>
                    <w:szCs w:val="22"/>
                  </w:rPr>
                  <m:t>j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м.факт</m:t>
            </m:r>
          </m:sup>
        </m:sSup>
      </m:oMath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- объем мощности, фактически переданной в данном расчетном периоде на </w:t>
      </w:r>
      <w:proofErr w:type="spell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энергопринимающие</w:t>
      </w:r>
      <w:proofErr w:type="spellEnd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устройства Потребителя, подключенные на </w:t>
      </w:r>
      <w:r w:rsidR="006A53BC" w:rsidRPr="00BB55D0">
        <w:rPr>
          <w:rFonts w:ascii="Times New Roman" w:eastAsiaTheme="minorEastAsia" w:hAnsi="Times New Roman" w:cs="Times New Roman"/>
          <w:sz w:val="22"/>
          <w:szCs w:val="22"/>
          <w:lang w:val="en-US"/>
        </w:rPr>
        <w:t>j</w:t>
      </w:r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-</w:t>
      </w:r>
      <w:proofErr w:type="spellStart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>ом</w:t>
      </w:r>
      <w:proofErr w:type="spellEnd"/>
      <w:r w:rsidR="006A53BC" w:rsidRPr="00BB55D0">
        <w:rPr>
          <w:rFonts w:ascii="Times New Roman" w:eastAsiaTheme="minorEastAsia" w:hAnsi="Times New Roman" w:cs="Times New Roman"/>
          <w:sz w:val="22"/>
          <w:szCs w:val="22"/>
        </w:rPr>
        <w:t xml:space="preserve"> уровне напряжения МВт.</w:t>
      </w:r>
    </w:p>
    <w:p w:rsidR="006A53BC" w:rsidRPr="00BB55D0" w:rsidRDefault="006A53BC" w:rsidP="00FC047A">
      <w:pPr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197C7E" w:rsidRPr="00FD2CA3" w:rsidRDefault="00197C7E" w:rsidP="00CB7045">
      <w:pPr>
        <w:pStyle w:val="a5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lastRenderedPageBreak/>
        <w:t xml:space="preserve">2.3. Потребители, </w:t>
      </w:r>
      <w:proofErr w:type="spellStart"/>
      <w:r w:rsidRPr="00FD2CA3">
        <w:rPr>
          <w:rFonts w:ascii="Times New Roman" w:hAnsi="Times New Roman" w:cs="Times New Roman"/>
          <w:sz w:val="22"/>
          <w:szCs w:val="22"/>
        </w:rPr>
        <w:t>энергопринимающие</w:t>
      </w:r>
      <w:proofErr w:type="spellEnd"/>
      <w:r w:rsidRPr="00FD2CA3">
        <w:rPr>
          <w:rFonts w:ascii="Times New Roman" w:hAnsi="Times New Roman" w:cs="Times New Roman"/>
          <w:sz w:val="22"/>
          <w:szCs w:val="22"/>
        </w:rPr>
        <w:t xml:space="preserve"> устройства которых опосредованно присоединены к сетям Исполнителя через энергетические установки производителей электрической энергии, оплачивают услуги по передаче электрической энергии с учетом следующих особенностей:</w:t>
      </w:r>
    </w:p>
    <w:p w:rsidR="00197C7E" w:rsidRPr="00FD2CA3" w:rsidRDefault="00197C7E" w:rsidP="00CB7045">
      <w:pPr>
        <w:pStyle w:val="a5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>- расходы на содержание электрических сетей оплачиваются в полном объеме;</w:t>
      </w:r>
    </w:p>
    <w:p w:rsidR="00197C7E" w:rsidRPr="00FD2CA3" w:rsidRDefault="00197C7E" w:rsidP="00CB7045">
      <w:pPr>
        <w:pStyle w:val="a5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 xml:space="preserve">- нормативные потери оплачиваются только в части объемов электрической энергии, не </w:t>
      </w:r>
      <w:proofErr w:type="spellStart"/>
      <w:r w:rsidRPr="00FD2CA3">
        <w:rPr>
          <w:rFonts w:ascii="Times New Roman" w:hAnsi="Times New Roman" w:cs="Times New Roman"/>
          <w:sz w:val="22"/>
          <w:szCs w:val="22"/>
        </w:rPr>
        <w:t>обеспеченнных</w:t>
      </w:r>
      <w:proofErr w:type="spellEnd"/>
      <w:r w:rsidRPr="00FD2CA3">
        <w:rPr>
          <w:rFonts w:ascii="Times New Roman" w:hAnsi="Times New Roman" w:cs="Times New Roman"/>
          <w:sz w:val="22"/>
          <w:szCs w:val="22"/>
        </w:rPr>
        <w:t xml:space="preserve"> выработкой соответствующего производителя электроэнергии;</w:t>
      </w:r>
    </w:p>
    <w:p w:rsidR="00197C7E" w:rsidRPr="00FD2CA3" w:rsidRDefault="00197C7E" w:rsidP="00CB7045">
      <w:pPr>
        <w:pStyle w:val="a5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>- при расчете и применении тарифа на услуги по передаче электрической энергии за уровень напряжения принимается наиболее высокий уровень напряжения, на котором электроустановки производителя электрической энергии присоединены к сетям Исполнителя.</w:t>
      </w:r>
    </w:p>
    <w:p w:rsidR="00197C7E" w:rsidRPr="00FD2CA3" w:rsidRDefault="00197C7E" w:rsidP="00CB7045">
      <w:pPr>
        <w:pStyle w:val="a5"/>
        <w:ind w:left="0"/>
        <w:jc w:val="both"/>
        <w:rPr>
          <w:rFonts w:ascii="Times New Roman" w:hAnsi="Times New Roman" w:cs="Times New Roman"/>
          <w:spacing w:val="-1"/>
          <w:sz w:val="22"/>
          <w:szCs w:val="22"/>
          <w:highlight w:val="yellow"/>
        </w:rPr>
      </w:pPr>
    </w:p>
    <w:p w:rsidR="00197C7E" w:rsidRDefault="00BB55D0" w:rsidP="00FC047A">
      <w:pPr>
        <w:pStyle w:val="a5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197C7E" w:rsidRPr="00FD2CA3">
        <w:rPr>
          <w:rFonts w:ascii="Times New Roman" w:hAnsi="Times New Roman" w:cs="Times New Roman"/>
          <w:sz w:val="22"/>
          <w:szCs w:val="22"/>
        </w:rPr>
        <w:t>Порядок оплаты услуг по передаче электрической энергии</w:t>
      </w:r>
      <w:r w:rsidR="00FC047A" w:rsidRPr="00FC047A">
        <w:rPr>
          <w:rFonts w:ascii="Times New Roman" w:hAnsi="Times New Roman" w:cs="Times New Roman"/>
          <w:sz w:val="22"/>
          <w:szCs w:val="22"/>
        </w:rPr>
        <w:t>.</w:t>
      </w:r>
    </w:p>
    <w:p w:rsidR="00FC047A" w:rsidRPr="00FC047A" w:rsidRDefault="00FC047A" w:rsidP="00FC047A">
      <w:pPr>
        <w:pStyle w:val="a5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197C7E" w:rsidRDefault="00197C7E" w:rsidP="00FC047A">
      <w:pPr>
        <w:pStyle w:val="a5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 xml:space="preserve">3.1. </w:t>
      </w:r>
      <w:proofErr w:type="gramStart"/>
      <w:r w:rsidRPr="00FD2CA3">
        <w:rPr>
          <w:rFonts w:ascii="Times New Roman" w:hAnsi="Times New Roman" w:cs="Times New Roman"/>
          <w:sz w:val="22"/>
          <w:szCs w:val="22"/>
        </w:rPr>
        <w:t xml:space="preserve">Потребитель производит оплату оказанных ему Исполнителем услуг по передаче электрической энергии  до </w:t>
      </w:r>
      <w:r w:rsidR="002D0EF2" w:rsidRPr="00FD16E7">
        <w:rPr>
          <w:rFonts w:ascii="Times New Roman" w:hAnsi="Times New Roman" w:cs="Times New Roman"/>
          <w:sz w:val="22"/>
          <w:szCs w:val="22"/>
        </w:rPr>
        <w:t>1</w:t>
      </w:r>
      <w:r w:rsidRPr="00FD2CA3">
        <w:rPr>
          <w:rFonts w:ascii="Times New Roman" w:hAnsi="Times New Roman" w:cs="Times New Roman"/>
          <w:sz w:val="22"/>
          <w:szCs w:val="22"/>
        </w:rPr>
        <w:t>5 числа месяца, следующего за расчетным, исходя из фактических объемов переданной электрической энергии, указанных в Акте об оказании услуг по передаче электрической энергии.</w:t>
      </w:r>
      <w:proofErr w:type="gramEnd"/>
    </w:p>
    <w:p w:rsidR="00FC047A" w:rsidRDefault="00FC047A" w:rsidP="00CB7045">
      <w:pPr>
        <w:pStyle w:val="a3"/>
        <w:widowControl/>
        <w:tabs>
          <w:tab w:val="left" w:pos="1134"/>
        </w:tabs>
        <w:autoSpaceDE/>
        <w:autoSpaceDN/>
        <w:adjustRightInd/>
        <w:spacing w:after="0"/>
        <w:ind w:right="-58"/>
        <w:jc w:val="both"/>
        <w:rPr>
          <w:rFonts w:ascii="Times New Roman" w:hAnsi="Times New Roman" w:cs="Times New Roman"/>
          <w:sz w:val="22"/>
          <w:szCs w:val="22"/>
        </w:rPr>
      </w:pPr>
    </w:p>
    <w:p w:rsidR="00197C7E" w:rsidRPr="00FD2CA3" w:rsidRDefault="00197C7E" w:rsidP="00CB7045">
      <w:pPr>
        <w:pStyle w:val="a3"/>
        <w:widowControl/>
        <w:tabs>
          <w:tab w:val="left" w:pos="1134"/>
        </w:tabs>
        <w:autoSpaceDE/>
        <w:autoSpaceDN/>
        <w:adjustRightInd/>
        <w:spacing w:after="0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 xml:space="preserve">3.2. Исполнитель в срок не позднее 10-го числа месяца, следующего </w:t>
      </w:r>
      <w:proofErr w:type="gramStart"/>
      <w:r w:rsidRPr="00FD2CA3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FD2CA3">
        <w:rPr>
          <w:rFonts w:ascii="Times New Roman" w:hAnsi="Times New Roman" w:cs="Times New Roman"/>
          <w:sz w:val="22"/>
          <w:szCs w:val="22"/>
        </w:rPr>
        <w:t xml:space="preserve"> расчетным, представляет Потребителю:</w:t>
      </w:r>
    </w:p>
    <w:p w:rsidR="00197C7E" w:rsidRPr="00FD2CA3" w:rsidRDefault="00197C7E" w:rsidP="00CB7045">
      <w:pPr>
        <w:pStyle w:val="a3"/>
        <w:widowControl/>
        <w:tabs>
          <w:tab w:val="left" w:pos="1134"/>
        </w:tabs>
        <w:autoSpaceDE/>
        <w:autoSpaceDN/>
        <w:spacing w:after="0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>- Акт об оказании услуг по передаче электрической энергии за расчетный месяц (по форме Приложения №1 к настоящему Приложению);</w:t>
      </w:r>
    </w:p>
    <w:p w:rsidR="00197C7E" w:rsidRPr="00FD2CA3" w:rsidRDefault="00197C7E" w:rsidP="00CB7045">
      <w:pPr>
        <w:pStyle w:val="a3"/>
        <w:widowControl/>
        <w:tabs>
          <w:tab w:val="left" w:pos="851"/>
        </w:tabs>
        <w:autoSpaceDE/>
        <w:autoSpaceDN/>
        <w:spacing w:after="0"/>
        <w:ind w:right="-5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 xml:space="preserve">- </w:t>
      </w:r>
      <w:r w:rsidRPr="00FD2CA3">
        <w:rPr>
          <w:rFonts w:ascii="Times New Roman" w:hAnsi="Times New Roman" w:cs="Times New Roman"/>
          <w:sz w:val="22"/>
          <w:szCs w:val="22"/>
          <w:lang w:eastAsia="ar-SA"/>
        </w:rPr>
        <w:t xml:space="preserve">Ведомость расчета объемов переданной электроэнергии </w:t>
      </w:r>
      <w:r w:rsidRPr="00FD2CA3">
        <w:rPr>
          <w:rFonts w:ascii="Times New Roman" w:hAnsi="Times New Roman" w:cs="Times New Roman"/>
          <w:bCs/>
          <w:sz w:val="22"/>
          <w:szCs w:val="22"/>
        </w:rPr>
        <w:t xml:space="preserve"> за расчетный период;</w:t>
      </w:r>
    </w:p>
    <w:p w:rsidR="00197C7E" w:rsidRPr="00FD2CA3" w:rsidRDefault="00197C7E" w:rsidP="00CB7045">
      <w:pPr>
        <w:pStyle w:val="a3"/>
        <w:widowControl/>
        <w:tabs>
          <w:tab w:val="left" w:pos="851"/>
        </w:tabs>
        <w:autoSpaceDE/>
        <w:autoSpaceDN/>
        <w:spacing w:after="0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>- Акты о неучтенном потреблении электрической энерги</w:t>
      </w:r>
      <w:r w:rsidR="000B0B72">
        <w:rPr>
          <w:rFonts w:ascii="Times New Roman" w:hAnsi="Times New Roman" w:cs="Times New Roman"/>
          <w:sz w:val="22"/>
          <w:szCs w:val="22"/>
        </w:rPr>
        <w:t>и (в случае, если со стороны Потребителя имело место неучтенное потребление)</w:t>
      </w:r>
      <w:r w:rsidRPr="00FD2CA3">
        <w:rPr>
          <w:rFonts w:ascii="Times New Roman" w:hAnsi="Times New Roman" w:cs="Times New Roman"/>
          <w:sz w:val="22"/>
          <w:szCs w:val="22"/>
        </w:rPr>
        <w:t>;</w:t>
      </w:r>
    </w:p>
    <w:p w:rsidR="00197C7E" w:rsidRDefault="00197C7E" w:rsidP="00CB7045">
      <w:pPr>
        <w:pStyle w:val="a3"/>
        <w:widowControl/>
        <w:tabs>
          <w:tab w:val="left" w:pos="1134"/>
        </w:tabs>
        <w:autoSpaceDE/>
        <w:autoSpaceDN/>
        <w:spacing w:after="0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>- счёт-фактуру за расчётный период.</w:t>
      </w:r>
    </w:p>
    <w:p w:rsidR="00FC047A" w:rsidRPr="00FD2CA3" w:rsidRDefault="00FC047A" w:rsidP="00CB7045">
      <w:pPr>
        <w:pStyle w:val="a3"/>
        <w:widowControl/>
        <w:tabs>
          <w:tab w:val="left" w:pos="1134"/>
        </w:tabs>
        <w:autoSpaceDE/>
        <w:autoSpaceDN/>
        <w:spacing w:after="0"/>
        <w:ind w:right="-58"/>
        <w:jc w:val="both"/>
        <w:rPr>
          <w:rFonts w:ascii="Times New Roman" w:hAnsi="Times New Roman" w:cs="Times New Roman"/>
          <w:sz w:val="22"/>
          <w:szCs w:val="22"/>
        </w:rPr>
      </w:pPr>
    </w:p>
    <w:p w:rsidR="00197C7E" w:rsidRDefault="00197C7E" w:rsidP="00FC047A">
      <w:pPr>
        <w:pStyle w:val="a3"/>
        <w:widowControl/>
        <w:numPr>
          <w:ilvl w:val="1"/>
          <w:numId w:val="2"/>
        </w:numPr>
        <w:tabs>
          <w:tab w:val="left" w:pos="-1985"/>
        </w:tabs>
        <w:autoSpaceDE/>
        <w:autoSpaceDN/>
        <w:adjustRightInd/>
        <w:spacing w:after="0"/>
        <w:ind w:left="0" w:right="-5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C047A">
        <w:rPr>
          <w:rFonts w:ascii="Times New Roman" w:hAnsi="Times New Roman" w:cs="Times New Roman"/>
          <w:sz w:val="22"/>
          <w:szCs w:val="22"/>
        </w:rPr>
        <w:t>Потребитель обязан в течение 5 календарных дней с момента получения от Исполнителя документов, указанных в п. 3.2. настоящего Приложения, рассмотреть, подписать представленные документы и направить подписанный экземпляр каждого из актов  и Ведомости в адрес Исполнителя.</w:t>
      </w:r>
    </w:p>
    <w:p w:rsidR="00FC047A" w:rsidRPr="00FC047A" w:rsidRDefault="00FC047A" w:rsidP="00FC047A">
      <w:pPr>
        <w:pStyle w:val="a3"/>
        <w:widowControl/>
        <w:tabs>
          <w:tab w:val="left" w:pos="-1985"/>
        </w:tabs>
        <w:autoSpaceDE/>
        <w:autoSpaceDN/>
        <w:adjustRightInd/>
        <w:spacing w:after="0"/>
        <w:ind w:right="-58"/>
        <w:jc w:val="both"/>
        <w:rPr>
          <w:rFonts w:ascii="Times New Roman" w:hAnsi="Times New Roman" w:cs="Times New Roman"/>
          <w:sz w:val="22"/>
          <w:szCs w:val="22"/>
        </w:rPr>
      </w:pPr>
    </w:p>
    <w:p w:rsidR="00197C7E" w:rsidRPr="00FD2CA3" w:rsidRDefault="00197C7E" w:rsidP="00CB7045">
      <w:pPr>
        <w:pStyle w:val="a3"/>
        <w:widowControl/>
        <w:numPr>
          <w:ilvl w:val="1"/>
          <w:numId w:val="2"/>
        </w:numPr>
        <w:tabs>
          <w:tab w:val="left" w:pos="-1985"/>
        </w:tabs>
        <w:autoSpaceDE/>
        <w:autoSpaceDN/>
        <w:adjustRightInd/>
        <w:spacing w:after="0"/>
        <w:ind w:left="0" w:right="-5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>При возникновении у Потребителя обоснованных претензий к объему и (или) качеству оказанных услуг он обязан: оформить претензию по объему и (или) качеству оказанных услуг, сделать соответствующую отметку «с протоколом разногласий» в акте (актах), подписать акт (акты) и направить его (их) вместе с претензией Исполнителю в течение 5 календарных дней. Претензия по объему оказываемых услуг по передаче электрической энергии оформляется в виде протокола разногласий по форме Приложения  № 3  к настоящему Приложению.</w:t>
      </w:r>
    </w:p>
    <w:p w:rsidR="00197C7E" w:rsidRPr="00FD2CA3" w:rsidRDefault="00197C7E" w:rsidP="00CB7045">
      <w:pPr>
        <w:pStyle w:val="a6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2CA3">
        <w:rPr>
          <w:rFonts w:ascii="Times New Roman" w:hAnsi="Times New Roman" w:cs="Times New Roman"/>
          <w:sz w:val="22"/>
          <w:szCs w:val="22"/>
          <w:lang w:val="ru-RU"/>
        </w:rPr>
        <w:t>По мере урегулирования разногласий, согласованные оспариваемые объемы оказанных услуг оформляются протоколом урегулирования разногласий. Корректировочный счет-фактура оформляется Исполнителем в момент урегулирования разногласий  в порядке п.3 ст. 168, п.5.2 ст.169 НК РФ и в течение 5 календарных дней направляется в адрес Потребителя.</w:t>
      </w:r>
    </w:p>
    <w:p w:rsidR="00197C7E" w:rsidRPr="00FD2CA3" w:rsidRDefault="00197C7E" w:rsidP="00CB7045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2CA3">
        <w:rPr>
          <w:rFonts w:ascii="Times New Roman" w:hAnsi="Times New Roman" w:cs="Times New Roman"/>
          <w:sz w:val="22"/>
          <w:szCs w:val="22"/>
          <w:lang w:val="ru-RU"/>
        </w:rPr>
        <w:tab/>
        <w:t>Внесение исправлений в ранее подписанные без разногласий с двух сторон Акты об оказании услуг по передаче допускается в следующих случаях:</w:t>
      </w:r>
    </w:p>
    <w:p w:rsidR="00197C7E" w:rsidRPr="00FD2CA3" w:rsidRDefault="00197C7E" w:rsidP="00CB7045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2CA3">
        <w:rPr>
          <w:rFonts w:ascii="Times New Roman" w:hAnsi="Times New Roman" w:cs="Times New Roman"/>
          <w:sz w:val="22"/>
          <w:szCs w:val="22"/>
          <w:lang w:val="ru-RU"/>
        </w:rPr>
        <w:t>- при выявлении арифметических ошибок, опечаток;</w:t>
      </w:r>
    </w:p>
    <w:p w:rsidR="00197C7E" w:rsidRPr="00FD2CA3" w:rsidRDefault="00197C7E" w:rsidP="00CB7045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2CA3">
        <w:rPr>
          <w:rFonts w:ascii="Times New Roman" w:hAnsi="Times New Roman" w:cs="Times New Roman"/>
          <w:sz w:val="22"/>
          <w:szCs w:val="22"/>
          <w:lang w:val="ru-RU"/>
        </w:rPr>
        <w:t>-при выявлении ошибок при формировании объемов оказанных услуг.</w:t>
      </w:r>
    </w:p>
    <w:p w:rsidR="00197C7E" w:rsidRPr="00FD2CA3" w:rsidRDefault="00197C7E" w:rsidP="00CB7045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2CA3">
        <w:rPr>
          <w:rFonts w:ascii="Times New Roman" w:hAnsi="Times New Roman" w:cs="Times New Roman"/>
          <w:sz w:val="22"/>
          <w:szCs w:val="22"/>
          <w:lang w:val="ru-RU"/>
        </w:rPr>
        <w:t>Подписание корректировочного акта допускается при изменении тарифов на услуги по передаче электрической энергии регулирующими органами, либо уточнения объема оказанных услуг.</w:t>
      </w:r>
    </w:p>
    <w:p w:rsidR="00197C7E" w:rsidRPr="00FD2CA3" w:rsidRDefault="00197C7E" w:rsidP="00CB7045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2CA3">
        <w:rPr>
          <w:rFonts w:ascii="Times New Roman" w:hAnsi="Times New Roman" w:cs="Times New Roman"/>
          <w:sz w:val="22"/>
          <w:szCs w:val="22"/>
          <w:lang w:val="ru-RU"/>
        </w:rPr>
        <w:t>Внесение корректировок в акты об оказании услуг, осуществляется путем подписания корректировочных актов</w:t>
      </w:r>
      <w:r w:rsidR="00F9297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197C7E" w:rsidRPr="00FD2CA3" w:rsidRDefault="00197C7E" w:rsidP="00CB7045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2CA3">
        <w:rPr>
          <w:rFonts w:ascii="Times New Roman" w:hAnsi="Times New Roman" w:cs="Times New Roman"/>
          <w:sz w:val="22"/>
          <w:szCs w:val="22"/>
          <w:lang w:val="ru-RU"/>
        </w:rPr>
        <w:tab/>
        <w:t>В качестве обоснованных претензий к объему и (или) качеству оказанных услуг по передаче электрической энергии могут рассматриваться:</w:t>
      </w:r>
    </w:p>
    <w:p w:rsidR="00197C7E" w:rsidRPr="00FD2CA3" w:rsidRDefault="00197C7E" w:rsidP="00CB7045">
      <w:pPr>
        <w:pStyle w:val="a3"/>
        <w:widowControl/>
        <w:tabs>
          <w:tab w:val="left" w:pos="851"/>
        </w:tabs>
        <w:autoSpaceDE/>
        <w:autoSpaceDN/>
        <w:spacing w:after="0"/>
        <w:ind w:right="-58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 xml:space="preserve">а) непредставление Исполнителем </w:t>
      </w:r>
      <w:r w:rsidRPr="00FD2CA3">
        <w:rPr>
          <w:rFonts w:ascii="Times New Roman" w:hAnsi="Times New Roman" w:cs="Times New Roman"/>
          <w:sz w:val="22"/>
          <w:szCs w:val="22"/>
          <w:lang w:eastAsia="ar-SA"/>
        </w:rPr>
        <w:t xml:space="preserve">Ведомости расчета объемов переданной электроэнергии </w:t>
      </w:r>
      <w:r w:rsidRPr="00FD2CA3">
        <w:rPr>
          <w:rFonts w:ascii="Times New Roman" w:hAnsi="Times New Roman" w:cs="Times New Roman"/>
          <w:bCs/>
          <w:sz w:val="22"/>
          <w:szCs w:val="22"/>
        </w:rPr>
        <w:t xml:space="preserve"> за расчетный период</w:t>
      </w:r>
      <w:r w:rsidRPr="00FD2CA3">
        <w:rPr>
          <w:rFonts w:ascii="Times New Roman" w:hAnsi="Times New Roman" w:cs="Times New Roman"/>
          <w:sz w:val="22"/>
          <w:szCs w:val="22"/>
        </w:rPr>
        <w:t>;</w:t>
      </w:r>
    </w:p>
    <w:p w:rsidR="00197C7E" w:rsidRDefault="00197C7E" w:rsidP="00CB7045">
      <w:pPr>
        <w:pStyle w:val="a3"/>
        <w:widowControl/>
        <w:tabs>
          <w:tab w:val="left" w:pos="1134"/>
        </w:tabs>
        <w:autoSpaceDE/>
        <w:autoSpaceDN/>
        <w:ind w:right="-58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>б) определение Исполнителем объемов переданной электрической энергии (мощности) способом, не согласованным Сторонами.</w:t>
      </w:r>
    </w:p>
    <w:p w:rsidR="00197C7E" w:rsidRPr="00FD2CA3" w:rsidRDefault="00197C7E" w:rsidP="00CB704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FD2CA3">
        <w:rPr>
          <w:rFonts w:ascii="Times New Roman" w:hAnsi="Times New Roman" w:cs="Times New Roman"/>
          <w:spacing w:val="-1"/>
          <w:sz w:val="22"/>
          <w:szCs w:val="22"/>
        </w:rPr>
        <w:t xml:space="preserve">3.5. </w:t>
      </w:r>
      <w:r w:rsidRPr="00FD2CA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proofErr w:type="gramStart"/>
      <w:r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>Услуги, оказанные Исполнителем по настоящему Договору облагаются</w:t>
      </w:r>
      <w:proofErr w:type="gramEnd"/>
      <w:r w:rsidRPr="00FD2CA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НДС, рассчитываемым в соответствии с действующим законодательством РФ.</w:t>
      </w:r>
    </w:p>
    <w:p w:rsidR="00197C7E" w:rsidRPr="00FD2CA3" w:rsidRDefault="00197C7E" w:rsidP="00CB7045">
      <w:pPr>
        <w:pStyle w:val="a3"/>
        <w:widowControl/>
        <w:autoSpaceDE/>
        <w:autoSpaceDN/>
        <w:spacing w:before="120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lastRenderedPageBreak/>
        <w:t>4. Стоимость и порядок оплаты Потребителем услуг по введению ограничения режима потребления электрической энергии (мощности) и последующему восстановлению режима потребления электрической энергии.</w:t>
      </w:r>
    </w:p>
    <w:p w:rsidR="00197C7E" w:rsidRPr="00FD2CA3" w:rsidRDefault="00197C7E" w:rsidP="00CB7045">
      <w:pPr>
        <w:pStyle w:val="a3"/>
        <w:widowControl/>
        <w:tabs>
          <w:tab w:val="left" w:pos="1276"/>
        </w:tabs>
        <w:autoSpaceDE/>
        <w:autoSpaceDN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 xml:space="preserve">4.1. В </w:t>
      </w:r>
      <w:proofErr w:type="gramStart"/>
      <w:r w:rsidRPr="00FD2CA3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FD2CA3">
        <w:rPr>
          <w:rFonts w:ascii="Times New Roman" w:hAnsi="Times New Roman" w:cs="Times New Roman"/>
          <w:sz w:val="22"/>
          <w:szCs w:val="22"/>
        </w:rPr>
        <w:t xml:space="preserve">, если расходы на совершение действий по введению ограничения режима потребления и  последующему восстановлению режима потребления не учтены в тарифах Исполнителя на услуги по передаче электрической энергии, то Потребитель оплачивает эти услуги на основании выставленного акта. Расценки по данным услугам </w:t>
      </w:r>
      <w:r w:rsidR="00C744D2">
        <w:rPr>
          <w:rFonts w:ascii="Times New Roman" w:hAnsi="Times New Roman" w:cs="Times New Roman"/>
          <w:sz w:val="22"/>
          <w:szCs w:val="22"/>
        </w:rPr>
        <w:t>согласовываются Сторонами отдельно.</w:t>
      </w:r>
    </w:p>
    <w:p w:rsidR="00197C7E" w:rsidRPr="00FC047A" w:rsidRDefault="00197C7E" w:rsidP="00FC047A">
      <w:pPr>
        <w:pStyle w:val="a6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596C">
        <w:rPr>
          <w:rFonts w:ascii="Times New Roman" w:hAnsi="Times New Roman" w:cs="Times New Roman"/>
          <w:sz w:val="22"/>
          <w:szCs w:val="22"/>
          <w:lang w:val="ru-RU"/>
        </w:rPr>
        <w:t xml:space="preserve">4.2.  </w:t>
      </w:r>
      <w:proofErr w:type="gramStart"/>
      <w:r w:rsidRPr="0023596C">
        <w:rPr>
          <w:rFonts w:ascii="Times New Roman" w:hAnsi="Times New Roman" w:cs="Times New Roman"/>
          <w:sz w:val="22"/>
          <w:szCs w:val="22"/>
          <w:lang w:val="ru-RU"/>
        </w:rPr>
        <w:t xml:space="preserve">Исполнитель в срок не позднее 10-го числа месяца, следующего за расчетным, представляет Потребителю Акт об оказании услуг по введению полного или частичного ограничения режима потребления электрической </w:t>
      </w:r>
      <w:r w:rsidRPr="00FC047A">
        <w:rPr>
          <w:rFonts w:ascii="Times New Roman" w:hAnsi="Times New Roman" w:cs="Times New Roman"/>
          <w:sz w:val="22"/>
          <w:szCs w:val="22"/>
          <w:lang w:val="ru-RU"/>
        </w:rPr>
        <w:t>энергии и по возобновлению электроснабжения и счет-фактуру.</w:t>
      </w:r>
      <w:proofErr w:type="gramEnd"/>
    </w:p>
    <w:p w:rsidR="00197C7E" w:rsidRPr="00FC047A" w:rsidRDefault="00197C7E" w:rsidP="00FC047A">
      <w:pPr>
        <w:pStyle w:val="a6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C047A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При возникновении у Потребителя обоснованных претензий к объему и (или) качеству оказанных услуг он обязан: оформить претензию по объему и (или) качеству оказанных услуг, сделать соответствующую отметку «с протоколом разногласий» в акте, подписать акт и направить его вместе с претензией Исполнителю в течение 5 календарных дней. Претензия по объему оказываемых услуг оформляется в виде протокола разногласий. </w:t>
      </w:r>
    </w:p>
    <w:p w:rsidR="00CB7045" w:rsidRDefault="00197C7E" w:rsidP="00FC047A">
      <w:pPr>
        <w:pStyle w:val="a6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2CA3">
        <w:rPr>
          <w:rFonts w:ascii="Times New Roman" w:hAnsi="Times New Roman" w:cs="Times New Roman"/>
          <w:sz w:val="22"/>
          <w:szCs w:val="22"/>
          <w:lang w:val="ru-RU"/>
        </w:rPr>
        <w:t>По мере урегулирования разногласий, согласованные оспариваемые объемы оформляются протоколом урегулирования разногласий. Корректировочный счет-фактура оформляется Исполнителем в момент урегулирования разногласий в порядке п.3 ст. 168, п.5.2 ст.169 НК РФ и в течение 5 календарных дней направляется в адрес Потребителя</w:t>
      </w:r>
      <w:r w:rsidRPr="00FD2CA3"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197C7E" w:rsidRDefault="00197C7E" w:rsidP="00CB7045">
      <w:pPr>
        <w:pStyle w:val="a6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  <w:r w:rsidRPr="00FD2CA3">
        <w:rPr>
          <w:rFonts w:ascii="Times New Roman" w:hAnsi="Times New Roman" w:cs="Times New Roman"/>
          <w:sz w:val="22"/>
          <w:szCs w:val="22"/>
          <w:lang w:val="ru-RU"/>
        </w:rPr>
        <w:t>4.3. Расчеты за оказанные в расчетный период услуги производятся Потребителем до 15 числа месяца, следующего за расчетным, на основании Акта об оказании услуг и счета-фактуры, направленного Исполнителем Потребителю в соответствии с п. 4.2. настоящего Приложения.</w:t>
      </w:r>
    </w:p>
    <w:p w:rsidR="00FC047A" w:rsidRDefault="00FC047A" w:rsidP="00CB7045">
      <w:pPr>
        <w:pStyle w:val="a6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97C7E" w:rsidRPr="00FD2CA3" w:rsidRDefault="00197C7E" w:rsidP="00CB7045">
      <w:pPr>
        <w:pStyle w:val="a3"/>
        <w:widowControl/>
        <w:autoSpaceDE/>
        <w:autoSpaceDN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>4.4. Оплата услуг по введению ограничения режима потребления электрической энергии (мощности) и последующему восстановлению режима потребления электрической энергии (мощности) осуществляется путем перечисления Потребителем денежных средств на расчетный счет Исполнителя.</w:t>
      </w:r>
    </w:p>
    <w:p w:rsidR="00197C7E" w:rsidRDefault="00197C7E" w:rsidP="00CB7045">
      <w:pPr>
        <w:shd w:val="clear" w:color="auto" w:fill="FFFFFF"/>
        <w:tabs>
          <w:tab w:val="left" w:pos="-1701"/>
          <w:tab w:val="right" w:pos="-1560"/>
          <w:tab w:val="left" w:pos="567"/>
        </w:tabs>
        <w:ind w:right="4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D2CA3">
        <w:rPr>
          <w:rFonts w:ascii="Times New Roman" w:hAnsi="Times New Roman" w:cs="Times New Roman"/>
          <w:spacing w:val="-1"/>
          <w:sz w:val="22"/>
          <w:szCs w:val="22"/>
        </w:rPr>
        <w:t>Приложения:</w:t>
      </w:r>
    </w:p>
    <w:p w:rsidR="00197C7E" w:rsidRDefault="00197C7E" w:rsidP="00CB7045">
      <w:pPr>
        <w:pStyle w:val="a3"/>
        <w:widowControl/>
        <w:tabs>
          <w:tab w:val="left" w:pos="1276"/>
        </w:tabs>
        <w:autoSpaceDE/>
        <w:autoSpaceDN/>
        <w:adjustRightInd/>
        <w:spacing w:after="0"/>
        <w:ind w:right="-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D2CA3">
        <w:rPr>
          <w:rFonts w:ascii="Times New Roman" w:hAnsi="Times New Roman" w:cs="Times New Roman"/>
          <w:sz w:val="22"/>
          <w:szCs w:val="22"/>
        </w:rPr>
        <w:t xml:space="preserve">1. Приложение № 1. </w:t>
      </w:r>
      <w:r w:rsidRPr="00FD2CA3">
        <w:rPr>
          <w:rFonts w:ascii="Times New Roman" w:hAnsi="Times New Roman" w:cs="Times New Roman"/>
          <w:spacing w:val="-1"/>
          <w:sz w:val="22"/>
          <w:szCs w:val="22"/>
        </w:rPr>
        <w:t>Форма Акта об оказании услуг по передаче электрической энергии.</w:t>
      </w:r>
    </w:p>
    <w:p w:rsidR="00FC047A" w:rsidRPr="00FD2CA3" w:rsidRDefault="00FC047A" w:rsidP="00CB7045">
      <w:pPr>
        <w:pStyle w:val="a3"/>
        <w:widowControl/>
        <w:tabs>
          <w:tab w:val="left" w:pos="1276"/>
        </w:tabs>
        <w:autoSpaceDE/>
        <w:autoSpaceDN/>
        <w:adjustRightInd/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</w:p>
    <w:p w:rsidR="00197C7E" w:rsidRPr="00FD2CA3" w:rsidRDefault="00197C7E" w:rsidP="00CB7045">
      <w:pPr>
        <w:shd w:val="clear" w:color="auto" w:fill="FFFFFF"/>
        <w:tabs>
          <w:tab w:val="left" w:pos="-1701"/>
          <w:tab w:val="right" w:pos="-1560"/>
          <w:tab w:val="left" w:pos="567"/>
        </w:tabs>
        <w:ind w:right="4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tbl>
      <w:tblPr>
        <w:tblW w:w="10143" w:type="dxa"/>
        <w:tblInd w:w="-396" w:type="dxa"/>
        <w:tblLayout w:type="fixed"/>
        <w:tblLook w:val="0000"/>
      </w:tblPr>
      <w:tblGrid>
        <w:gridCol w:w="4928"/>
        <w:gridCol w:w="5215"/>
      </w:tblGrid>
      <w:tr w:rsidR="00FC047A" w:rsidRPr="00FD2CA3" w:rsidTr="00524323">
        <w:tc>
          <w:tcPr>
            <w:tcW w:w="4928" w:type="dxa"/>
          </w:tcPr>
          <w:p w:rsidR="00FC047A" w:rsidRPr="00FD2CA3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47A" w:rsidRPr="002953EF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2953EF">
              <w:rPr>
                <w:rFonts w:ascii="Times New Roman" w:hAnsi="Times New Roman" w:cs="Times New Roman"/>
                <w:sz w:val="22"/>
                <w:szCs w:val="22"/>
              </w:rPr>
              <w:t xml:space="preserve">        Исполнитель</w:t>
            </w:r>
          </w:p>
          <w:p w:rsidR="00FC047A" w:rsidRPr="002953EF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2953E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FD2CA3">
              <w:rPr>
                <w:rFonts w:ascii="Times New Roman" w:hAnsi="Times New Roman" w:cs="Times New Roman"/>
                <w:sz w:val="22"/>
                <w:szCs w:val="22"/>
              </w:rPr>
              <w:t>Директор ОО</w:t>
            </w:r>
            <w:proofErr w:type="gramStart"/>
            <w:r w:rsidRPr="00FD2CA3">
              <w:rPr>
                <w:rFonts w:ascii="Times New Roman" w:hAnsi="Times New Roman" w:cs="Times New Roman"/>
                <w:sz w:val="22"/>
                <w:szCs w:val="22"/>
              </w:rPr>
              <w:t>О»</w:t>
            </w:r>
            <w:proofErr w:type="spellStart"/>
            <w:proofErr w:type="gramEnd"/>
            <w:r w:rsidRPr="00FD2CA3">
              <w:rPr>
                <w:rFonts w:ascii="Times New Roman" w:hAnsi="Times New Roman" w:cs="Times New Roman"/>
                <w:sz w:val="22"/>
                <w:szCs w:val="22"/>
              </w:rPr>
              <w:t>Архсвет</w:t>
            </w:r>
            <w:proofErr w:type="spellEnd"/>
            <w:r w:rsidRPr="00FD2CA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_______________________ С.В. Истомин</w:t>
            </w: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CC7151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2359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7151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2359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7145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FC047A" w:rsidRPr="00FD2CA3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м.п.</w:t>
            </w:r>
          </w:p>
          <w:p w:rsidR="00FC047A" w:rsidRPr="002953EF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5" w:type="dxa"/>
          </w:tcPr>
          <w:p w:rsidR="00FC047A" w:rsidRPr="00FD2CA3" w:rsidRDefault="00FC047A" w:rsidP="001E0A4C">
            <w:pPr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47A" w:rsidRPr="00FD2CA3" w:rsidRDefault="00FC047A" w:rsidP="001E0A4C">
            <w:pPr>
              <w:ind w:firstLine="6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D2CA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</w:t>
            </w:r>
            <w:r w:rsidRPr="00FD2CA3">
              <w:rPr>
                <w:rFonts w:ascii="Times New Roman" w:hAnsi="Times New Roman" w:cs="Times New Roman"/>
                <w:b/>
                <w:sz w:val="22"/>
                <w:szCs w:val="22"/>
              </w:rPr>
              <w:t>Потребитель</w:t>
            </w:r>
          </w:p>
          <w:p w:rsidR="00FC047A" w:rsidRPr="00FD2CA3" w:rsidRDefault="00FC047A" w:rsidP="001E0A4C">
            <w:pPr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FD2CA3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CC7151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7151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596C" w:rsidRPr="00FD2CA3" w:rsidRDefault="0023596C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________________________ </w:t>
            </w:r>
            <w:r w:rsidR="00CC7151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47A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CC7151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23596C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97145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FC047A" w:rsidRPr="00FD2CA3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м.п.</w:t>
            </w:r>
          </w:p>
          <w:p w:rsidR="00FC047A" w:rsidRPr="00FD2CA3" w:rsidRDefault="00FC047A" w:rsidP="001E0A4C">
            <w:pPr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1D6E" w:rsidRDefault="00861D6E"/>
    <w:sectPr w:rsidR="00861D6E" w:rsidSect="00D16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D7" w:rsidRDefault="00EA56D7" w:rsidP="00197C7E">
      <w:r>
        <w:separator/>
      </w:r>
    </w:p>
  </w:endnote>
  <w:endnote w:type="continuationSeparator" w:id="0">
    <w:p w:rsidR="00EA56D7" w:rsidRDefault="00EA56D7" w:rsidP="00197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7E" w:rsidRDefault="00197C7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36837"/>
      <w:docPartObj>
        <w:docPartGallery w:val="Page Numbers (Bottom of Page)"/>
        <w:docPartUnique/>
      </w:docPartObj>
    </w:sdtPr>
    <w:sdtContent>
      <w:p w:rsidR="00197C7E" w:rsidRDefault="000E3255">
        <w:pPr>
          <w:pStyle w:val="a9"/>
          <w:jc w:val="right"/>
        </w:pPr>
        <w:r>
          <w:fldChar w:fldCharType="begin"/>
        </w:r>
        <w:r w:rsidR="00197C7E">
          <w:instrText>PAGE   \* MERGEFORMAT</w:instrText>
        </w:r>
        <w:r>
          <w:fldChar w:fldCharType="separate"/>
        </w:r>
        <w:r w:rsidR="00FD16E7">
          <w:rPr>
            <w:noProof/>
          </w:rPr>
          <w:t>1</w:t>
        </w:r>
        <w:r>
          <w:fldChar w:fldCharType="end"/>
        </w:r>
      </w:p>
    </w:sdtContent>
  </w:sdt>
  <w:p w:rsidR="00197C7E" w:rsidRDefault="00197C7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7E" w:rsidRDefault="00197C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D7" w:rsidRDefault="00EA56D7" w:rsidP="00197C7E">
      <w:r>
        <w:separator/>
      </w:r>
    </w:p>
  </w:footnote>
  <w:footnote w:type="continuationSeparator" w:id="0">
    <w:p w:rsidR="00EA56D7" w:rsidRDefault="00EA56D7" w:rsidP="00197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7E" w:rsidRDefault="00197C7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7E" w:rsidRDefault="00197C7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7E" w:rsidRDefault="00197C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0178"/>
    <w:multiLevelType w:val="multilevel"/>
    <w:tmpl w:val="003A2C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1C0A62"/>
    <w:multiLevelType w:val="multilevel"/>
    <w:tmpl w:val="E8D02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C6B"/>
    <w:rsid w:val="000B0B72"/>
    <w:rsid w:val="000D21C2"/>
    <w:rsid w:val="000E3255"/>
    <w:rsid w:val="00147399"/>
    <w:rsid w:val="0015727B"/>
    <w:rsid w:val="00197C7E"/>
    <w:rsid w:val="001E1342"/>
    <w:rsid w:val="0023596C"/>
    <w:rsid w:val="00246438"/>
    <w:rsid w:val="00252BD3"/>
    <w:rsid w:val="002D0EF2"/>
    <w:rsid w:val="002F6E25"/>
    <w:rsid w:val="00393180"/>
    <w:rsid w:val="003E591F"/>
    <w:rsid w:val="00500EDB"/>
    <w:rsid w:val="005D0100"/>
    <w:rsid w:val="00606019"/>
    <w:rsid w:val="00614930"/>
    <w:rsid w:val="006A53BC"/>
    <w:rsid w:val="00841036"/>
    <w:rsid w:val="00861D6E"/>
    <w:rsid w:val="008A429B"/>
    <w:rsid w:val="0097145C"/>
    <w:rsid w:val="00BA47A3"/>
    <w:rsid w:val="00BB55D0"/>
    <w:rsid w:val="00C14039"/>
    <w:rsid w:val="00C744D2"/>
    <w:rsid w:val="00CB7045"/>
    <w:rsid w:val="00CC7151"/>
    <w:rsid w:val="00CE1C6B"/>
    <w:rsid w:val="00D166EF"/>
    <w:rsid w:val="00D457F2"/>
    <w:rsid w:val="00D53C11"/>
    <w:rsid w:val="00D841BE"/>
    <w:rsid w:val="00EA56D7"/>
    <w:rsid w:val="00F77237"/>
    <w:rsid w:val="00F9297F"/>
    <w:rsid w:val="00FC047A"/>
    <w:rsid w:val="00FD16E7"/>
    <w:rsid w:val="00FD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исьмо в Интернет,body text"/>
    <w:basedOn w:val="a"/>
    <w:link w:val="a4"/>
    <w:rsid w:val="00197C7E"/>
    <w:pPr>
      <w:spacing w:after="120"/>
    </w:pPr>
  </w:style>
  <w:style w:type="character" w:customStyle="1" w:styleId="a4">
    <w:name w:val="Основной текст Знак"/>
    <w:aliases w:val="Письмо в Интернет Знак,body text Знак"/>
    <w:basedOn w:val="a0"/>
    <w:link w:val="a3"/>
    <w:rsid w:val="00197C7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97C7E"/>
    <w:pPr>
      <w:ind w:left="720"/>
      <w:contextualSpacing/>
    </w:pPr>
  </w:style>
  <w:style w:type="paragraph" w:customStyle="1" w:styleId="a6">
    <w:name w:val="Знак"/>
    <w:basedOn w:val="a"/>
    <w:rsid w:val="00197C7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97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7C7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7C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7C7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55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5D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14930"/>
    <w:pPr>
      <w:spacing w:after="0" w:line="240" w:lineRule="auto"/>
    </w:pPr>
    <w:rPr>
      <w:rFonts w:ascii="Times New Roman CYR" w:hAnsi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исьмо в Интернет,body text"/>
    <w:basedOn w:val="a"/>
    <w:link w:val="a4"/>
    <w:rsid w:val="00197C7E"/>
    <w:pPr>
      <w:spacing w:after="120"/>
    </w:pPr>
  </w:style>
  <w:style w:type="character" w:customStyle="1" w:styleId="a4">
    <w:name w:val="Основной текст Знак"/>
    <w:aliases w:val="Письмо в Интернет Знак,body text Знак"/>
    <w:basedOn w:val="a0"/>
    <w:link w:val="a3"/>
    <w:rsid w:val="00197C7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97C7E"/>
    <w:pPr>
      <w:ind w:left="720"/>
      <w:contextualSpacing/>
    </w:pPr>
  </w:style>
  <w:style w:type="paragraph" w:customStyle="1" w:styleId="a6">
    <w:name w:val="Знак"/>
    <w:basedOn w:val="a"/>
    <w:rsid w:val="00197C7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97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7C7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7C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7C7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55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Samsung</cp:lastModifiedBy>
  <cp:revision>2</cp:revision>
  <dcterms:created xsi:type="dcterms:W3CDTF">2017-02-21T07:30:00Z</dcterms:created>
  <dcterms:modified xsi:type="dcterms:W3CDTF">2017-02-21T07:30:00Z</dcterms:modified>
</cp:coreProperties>
</file>